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2DA" w:rsidRPr="006242DA" w:rsidRDefault="006242DA" w:rsidP="006242DA">
      <w:pPr>
        <w:jc w:val="right"/>
        <w:rPr>
          <w:b/>
        </w:rPr>
      </w:pPr>
      <w:r w:rsidRPr="006242DA">
        <w:rPr>
          <w:b/>
        </w:rPr>
        <w:t>ANEXO I</w:t>
      </w:r>
    </w:p>
    <w:p w:rsidR="006242DA" w:rsidRDefault="006242DA" w:rsidP="006C22FB"/>
    <w:p w:rsidR="006C22FB" w:rsidRDefault="006C22FB" w:rsidP="006C22FB">
      <w:r w:rsidRPr="00807C34">
        <w:t xml:space="preserve">Beneficio:  </w:t>
      </w:r>
    </w:p>
    <w:p w:rsidR="006C22FB" w:rsidRDefault="006C22FB" w:rsidP="006C22FB">
      <w:pPr>
        <w:jc w:val="center"/>
        <w:rPr>
          <w:b/>
        </w:rPr>
      </w:pPr>
    </w:p>
    <w:p w:rsidR="006C22FB" w:rsidRDefault="006C22FB" w:rsidP="006C22FB">
      <w:pPr>
        <w:jc w:val="center"/>
        <w:rPr>
          <w:b/>
        </w:rPr>
      </w:pPr>
      <w:r w:rsidRPr="00807C34">
        <w:rPr>
          <w:b/>
        </w:rPr>
        <w:t xml:space="preserve"> SUBSIDIO</w:t>
      </w:r>
      <w:r w:rsidR="00E40B80">
        <w:rPr>
          <w:b/>
        </w:rPr>
        <w:t xml:space="preserve">S </w:t>
      </w:r>
      <w:r>
        <w:t xml:space="preserve"> </w:t>
      </w:r>
      <w:r w:rsidRPr="00280DB4">
        <w:rPr>
          <w:b/>
        </w:rPr>
        <w:t>SOLIDARIO</w:t>
      </w:r>
      <w:r w:rsidR="00E40B80">
        <w:rPr>
          <w:b/>
        </w:rPr>
        <w:t>S</w:t>
      </w:r>
      <w:r w:rsidRPr="00280DB4">
        <w:rPr>
          <w:b/>
        </w:rPr>
        <w:t xml:space="preserve"> </w:t>
      </w:r>
      <w:r w:rsidR="006242DA">
        <w:rPr>
          <w:b/>
        </w:rPr>
        <w:t>SUPLEMENTARIOS</w:t>
      </w:r>
      <w:r w:rsidRPr="00280DB4">
        <w:rPr>
          <w:b/>
        </w:rPr>
        <w:t xml:space="preserve"> DE JUBILACIONES ORDINARIAS</w:t>
      </w:r>
    </w:p>
    <w:p w:rsidR="006C22FB" w:rsidRDefault="006C22FB" w:rsidP="006C22FB">
      <w:r>
        <w:t>Reg</w:t>
      </w:r>
      <w:r w:rsidRPr="00807C34">
        <w:t>l</w:t>
      </w:r>
      <w:r>
        <w:t>a</w:t>
      </w:r>
      <w:r w:rsidRPr="00807C34">
        <w:t>mentación</w:t>
      </w:r>
      <w:r>
        <w:t xml:space="preserve">:  </w:t>
      </w:r>
    </w:p>
    <w:p w:rsidR="00E40B80" w:rsidRDefault="00E40B80" w:rsidP="006C22FB"/>
    <w:p w:rsidR="006C22FB" w:rsidRDefault="006C22FB" w:rsidP="006C22FB">
      <w:pPr>
        <w:jc w:val="both"/>
      </w:pPr>
      <w:r w:rsidRPr="00E435F4">
        <w:rPr>
          <w:b/>
        </w:rPr>
        <w:t>Art. 1º:</w:t>
      </w:r>
      <w:r>
        <w:t xml:space="preserve"> </w:t>
      </w:r>
      <w:r w:rsidRPr="00807C34">
        <w:rPr>
          <w:b/>
        </w:rPr>
        <w:t>Definiciones</w:t>
      </w:r>
      <w:r>
        <w:t>: A los fines del presente Reglamento se establecen las siguientes definiciones para delimitar el alcance de cada concepto:</w:t>
      </w:r>
    </w:p>
    <w:p w:rsidR="00B1426C" w:rsidRDefault="005C0CBF" w:rsidP="006C22FB">
      <w:pPr>
        <w:jc w:val="both"/>
      </w:pPr>
      <w:r w:rsidRPr="008E007E">
        <w:rPr>
          <w:b/>
        </w:rPr>
        <w:t>Subsidio (S1)</w:t>
      </w:r>
      <w:r>
        <w:t>: son los subsidios comprendidos en la Resolución 704</w:t>
      </w:r>
    </w:p>
    <w:p w:rsidR="008E007E" w:rsidRDefault="008E007E" w:rsidP="006C22FB">
      <w:pPr>
        <w:jc w:val="both"/>
      </w:pPr>
      <w:r w:rsidRPr="008E007E">
        <w:rPr>
          <w:b/>
        </w:rPr>
        <w:t>Subsidio (S2)</w:t>
      </w:r>
      <w:r>
        <w:t>: es el nuevo subsidio extensivo a todos los afiliados de la Caja.</w:t>
      </w:r>
    </w:p>
    <w:p w:rsidR="006C22FB" w:rsidRDefault="006C22FB" w:rsidP="006C22FB">
      <w:pPr>
        <w:jc w:val="both"/>
      </w:pPr>
      <w:r w:rsidRPr="00807C34">
        <w:rPr>
          <w:b/>
        </w:rPr>
        <w:t>Afiliados Activos con derecho al subsidio</w:t>
      </w:r>
      <w:r w:rsidR="00B1426C">
        <w:rPr>
          <w:b/>
        </w:rPr>
        <w:t xml:space="preserve"> (S1</w:t>
      </w:r>
      <w:r w:rsidR="008268E6">
        <w:rPr>
          <w:b/>
        </w:rPr>
        <w:t>)</w:t>
      </w:r>
      <w:r>
        <w:t>: Todo afiliado</w:t>
      </w:r>
      <w:r w:rsidR="00011B01">
        <w:t xml:space="preserve"> a la Caja Previsional para Profesionales de la Provincia del Neuquén</w:t>
      </w:r>
      <w:r w:rsidR="008268E6">
        <w:t>,</w:t>
      </w:r>
      <w:r>
        <w:t xml:space="preserve"> </w:t>
      </w:r>
      <w:r w:rsidR="008268E6">
        <w:t xml:space="preserve">activo vigente al 29/5/2017, </w:t>
      </w:r>
      <w:r>
        <w:t xml:space="preserve">que obtenga su beneficio de Jubilación Ordinaria y hubiese completado su aportación íntegra desde su afiliación original hasta la fecha de jubilación ordinaria. </w:t>
      </w:r>
    </w:p>
    <w:p w:rsidR="007B2153" w:rsidRPr="007B2153" w:rsidRDefault="007B2153" w:rsidP="006C22FB">
      <w:pPr>
        <w:jc w:val="both"/>
      </w:pPr>
      <w:r w:rsidRPr="007B2153">
        <w:rPr>
          <w:b/>
        </w:rPr>
        <w:t>Activo vigente</w:t>
      </w:r>
      <w:r>
        <w:rPr>
          <w:b/>
        </w:rPr>
        <w:t xml:space="preserve">: </w:t>
      </w:r>
      <w:r>
        <w:t>Es aquel afiliado activo que</w:t>
      </w:r>
      <w:r>
        <w:rPr>
          <w:b/>
        </w:rPr>
        <w:t xml:space="preserve"> </w:t>
      </w:r>
      <w:r>
        <w:t>en una fecha determinada sea aportante obligatorio al sistema.</w:t>
      </w:r>
    </w:p>
    <w:p w:rsidR="005C0CBF" w:rsidRDefault="009A3DD9" w:rsidP="005C0CBF">
      <w:pPr>
        <w:jc w:val="both"/>
      </w:pPr>
      <w:r w:rsidRPr="00807C34">
        <w:rPr>
          <w:b/>
        </w:rPr>
        <w:t>Afiliados Activos con derecho al subsidio</w:t>
      </w:r>
      <w:r>
        <w:rPr>
          <w:b/>
        </w:rPr>
        <w:t xml:space="preserve"> </w:t>
      </w:r>
      <w:r w:rsidR="002A5AA6">
        <w:rPr>
          <w:b/>
        </w:rPr>
        <w:t>(S</w:t>
      </w:r>
      <w:r w:rsidR="007A1207">
        <w:rPr>
          <w:b/>
        </w:rPr>
        <w:t>2</w:t>
      </w:r>
      <w:r>
        <w:rPr>
          <w:b/>
        </w:rPr>
        <w:t>)</w:t>
      </w:r>
      <w:r w:rsidR="005C0CBF">
        <w:rPr>
          <w:b/>
        </w:rPr>
        <w:t>:</w:t>
      </w:r>
      <w:r w:rsidR="005C0CBF" w:rsidRPr="005C0CBF">
        <w:t xml:space="preserve"> Los comprendidos en</w:t>
      </w:r>
      <w:r w:rsidR="00EC032B">
        <w:t xml:space="preserve"> </w:t>
      </w:r>
      <w:r w:rsidR="00EC032B" w:rsidRPr="00EC032B">
        <w:rPr>
          <w:b/>
          <w:color w:val="FF0000"/>
        </w:rPr>
        <w:t>Subsidio (S1)</w:t>
      </w:r>
      <w:r w:rsidR="005C0CBF" w:rsidRPr="005C0CBF">
        <w:t xml:space="preserve"> </w:t>
      </w:r>
      <w:r w:rsidR="005C0CBF">
        <w:t xml:space="preserve"> y los activos con afiliación posterior al 29/5/2017, que obtenga</w:t>
      </w:r>
      <w:r w:rsidR="007A1207">
        <w:t>n</w:t>
      </w:r>
      <w:r w:rsidR="005C0CBF">
        <w:t xml:space="preserve"> su beneficio de Jubilación Ordinaria y hubiese</w:t>
      </w:r>
      <w:r w:rsidR="007A1207">
        <w:t>n</w:t>
      </w:r>
      <w:r w:rsidR="005C0CBF">
        <w:t xml:space="preserve"> completado su aportación íntegra desde su afiliación original hasta la fecha de jubilación ordinaria. </w:t>
      </w:r>
    </w:p>
    <w:p w:rsidR="008E007E" w:rsidRDefault="008E007E" w:rsidP="008E007E">
      <w:pPr>
        <w:jc w:val="both"/>
      </w:pPr>
      <w:r w:rsidRPr="0040673D">
        <w:rPr>
          <w:b/>
        </w:rPr>
        <w:t>Afiliados Pasivos con derecho a subsidio:</w:t>
      </w:r>
      <w:r>
        <w:rPr>
          <w:b/>
        </w:rPr>
        <w:t xml:space="preserve"> </w:t>
      </w:r>
      <w:r w:rsidRPr="0040673D">
        <w:t>T</w:t>
      </w:r>
      <w:r>
        <w:t>odo beneficiario de jubilación Ordinaria y su grupo pensionario</w:t>
      </w:r>
      <w:r w:rsidR="006242DA">
        <w:t>, que al 31-12-2018 esté percibiendo subsidio solidario</w:t>
      </w:r>
      <w:r>
        <w:t xml:space="preserve">.  </w:t>
      </w:r>
    </w:p>
    <w:p w:rsidR="00011B01" w:rsidRDefault="006C22FB" w:rsidP="006C22FB">
      <w:pPr>
        <w:jc w:val="both"/>
      </w:pPr>
      <w:r>
        <w:rPr>
          <w:b/>
        </w:rPr>
        <w:t xml:space="preserve">Afiliación original: </w:t>
      </w:r>
      <w:r w:rsidRPr="008716DD">
        <w:t>Se considera fecha de afiliación original la fecha en que emana de la Ley 2223 la respectiva afiliación.</w:t>
      </w:r>
    </w:p>
    <w:p w:rsidR="006C22FB" w:rsidRDefault="006C22FB" w:rsidP="006C22FB">
      <w:pPr>
        <w:jc w:val="both"/>
      </w:pPr>
      <w:r w:rsidRPr="00D900F3">
        <w:rPr>
          <w:b/>
        </w:rPr>
        <w:t>H</w:t>
      </w:r>
      <w:r>
        <w:rPr>
          <w:b/>
        </w:rPr>
        <w:t>M</w:t>
      </w:r>
      <w:r w:rsidRPr="00D900F3">
        <w:rPr>
          <w:b/>
        </w:rPr>
        <w:t>S</w:t>
      </w:r>
      <w:r w:rsidR="008E007E">
        <w:rPr>
          <w:b/>
        </w:rPr>
        <w:t>1</w:t>
      </w:r>
      <w:r>
        <w:rPr>
          <w:b/>
        </w:rPr>
        <w:t>:</w:t>
      </w:r>
      <w:r w:rsidRPr="00D900F3">
        <w:rPr>
          <w:b/>
        </w:rPr>
        <w:t xml:space="preserve"> </w:t>
      </w:r>
      <w:r>
        <w:t>Haber Mensual del Subsidio otorgado al 31-12-201</w:t>
      </w:r>
      <w:r w:rsidR="00B3133C" w:rsidRPr="00B3133C">
        <w:rPr>
          <w:color w:val="FF0000"/>
        </w:rPr>
        <w:t>9</w:t>
      </w:r>
      <w:r>
        <w:t xml:space="preserve">. </w:t>
      </w:r>
    </w:p>
    <w:p w:rsidR="006C22FB" w:rsidRPr="00587724" w:rsidRDefault="006C22FB" w:rsidP="006C22FB">
      <w:pPr>
        <w:jc w:val="both"/>
      </w:pPr>
      <w:r>
        <w:rPr>
          <w:b/>
        </w:rPr>
        <w:t xml:space="preserve">HMS2: </w:t>
      </w:r>
      <w:r>
        <w:t>Haber mensual de subsidio otorgado a partir de 01-01-</w:t>
      </w:r>
      <w:r w:rsidR="00B3133C" w:rsidRPr="00B3133C">
        <w:rPr>
          <w:color w:val="FF0000"/>
        </w:rPr>
        <w:t>2020</w:t>
      </w:r>
      <w:r>
        <w:t>.</w:t>
      </w:r>
    </w:p>
    <w:p w:rsidR="006C22FB" w:rsidRDefault="006C22FB" w:rsidP="006C22FB">
      <w:pPr>
        <w:jc w:val="both"/>
      </w:pPr>
      <w:r>
        <w:t xml:space="preserve"> </w:t>
      </w:r>
    </w:p>
    <w:p w:rsidR="006C22FB" w:rsidRDefault="006C22FB" w:rsidP="006C22FB">
      <w:pPr>
        <w:jc w:val="both"/>
      </w:pPr>
      <w:r w:rsidRPr="00E435F4">
        <w:rPr>
          <w:b/>
        </w:rPr>
        <w:t>Art. 2°:</w:t>
      </w:r>
      <w:r>
        <w:t xml:space="preserve"> Los recursos para el financiamiento del </w:t>
      </w:r>
      <w:r w:rsidRPr="009204A1">
        <w:rPr>
          <w:b/>
          <w:bCs/>
        </w:rPr>
        <w:t>HMS2</w:t>
      </w:r>
      <w:r>
        <w:rPr>
          <w:b/>
          <w:bCs/>
        </w:rPr>
        <w:t xml:space="preserve"> </w:t>
      </w:r>
      <w:r>
        <w:t>surgirán de los superávits actuariales que se registren año a año luego de afectar los recursos a los compromisos actuales y futuros que la Caja tiene con los afiliados por las prestaciones del sistema de Capitalización y el HMS</w:t>
      </w:r>
      <w:r w:rsidR="008E007E">
        <w:t>1</w:t>
      </w:r>
      <w:r>
        <w:t xml:space="preserve">. </w:t>
      </w:r>
    </w:p>
    <w:p w:rsidR="006C22FB" w:rsidRPr="0040673D" w:rsidRDefault="006C22FB" w:rsidP="006C22FB">
      <w:pPr>
        <w:jc w:val="both"/>
      </w:pPr>
      <w:r>
        <w:t xml:space="preserve"> </w:t>
      </w:r>
    </w:p>
    <w:p w:rsidR="006C22FB" w:rsidRDefault="006C22FB" w:rsidP="006C22FB">
      <w:pPr>
        <w:jc w:val="both"/>
      </w:pPr>
      <w:r w:rsidRPr="00E435F4">
        <w:rPr>
          <w:b/>
        </w:rPr>
        <w:t>Art. 3º:</w:t>
      </w:r>
      <w:r>
        <w:t xml:space="preserve"> El importe del </w:t>
      </w:r>
      <w:r w:rsidRPr="00587724">
        <w:rPr>
          <w:b/>
        </w:rPr>
        <w:t>HMS</w:t>
      </w:r>
      <w:r w:rsidR="008E007E">
        <w:rPr>
          <w:b/>
        </w:rPr>
        <w:t>1</w:t>
      </w:r>
      <w:r>
        <w:t xml:space="preserve">. </w:t>
      </w:r>
    </w:p>
    <w:p w:rsidR="006C22FB" w:rsidRDefault="006C22FB" w:rsidP="006C22FB">
      <w:pPr>
        <w:numPr>
          <w:ilvl w:val="0"/>
          <w:numId w:val="1"/>
        </w:numPr>
        <w:jc w:val="both"/>
      </w:pPr>
      <w:r>
        <w:t xml:space="preserve">El haber mensual del subsidio otorgado hasta el 31-12-2018 (para afiliados pasivos), mantendrá invariable su importe a partir del </w:t>
      </w:r>
      <w:bookmarkStart w:id="0" w:name="_GoBack"/>
      <w:r w:rsidR="00565445" w:rsidRPr="00565445">
        <w:rPr>
          <w:color w:val="FF0000"/>
        </w:rPr>
        <w:t>31-12</w:t>
      </w:r>
      <w:r w:rsidRPr="00565445">
        <w:rPr>
          <w:color w:val="FF0000"/>
        </w:rPr>
        <w:t xml:space="preserve">-2019 </w:t>
      </w:r>
      <w:bookmarkEnd w:id="0"/>
      <w:r>
        <w:t>no recibiendo futuros ajustes ni por rentabilidad de las inversiones ni por afectación de recursos extras que eventualmente pudiera tener la Caja.</w:t>
      </w:r>
    </w:p>
    <w:p w:rsidR="006C22FB" w:rsidRDefault="006C22FB" w:rsidP="006C22FB">
      <w:pPr>
        <w:numPr>
          <w:ilvl w:val="0"/>
          <w:numId w:val="1"/>
        </w:numPr>
        <w:jc w:val="both"/>
      </w:pPr>
      <w:r>
        <w:t xml:space="preserve">El haber mensual del subsidio para afiliados activos al 31-12-2018 cuya afiliación a la Caja sea anterior al </w:t>
      </w:r>
      <w:r w:rsidRPr="00732377">
        <w:t>29-05-2017</w:t>
      </w:r>
      <w:r>
        <w:t xml:space="preserve">, se calculará como $10.782,54 multiplicado por la antigüedad en la matrícula al </w:t>
      </w:r>
      <w:r w:rsidRPr="00732377">
        <w:t>29-05-2017</w:t>
      </w:r>
      <w:r>
        <w:t xml:space="preserve"> dividido 12. El importe máximo del HMS no superará el importe de $10.782,54</w:t>
      </w:r>
    </w:p>
    <w:p w:rsidR="006C22FB" w:rsidRDefault="006C22FB" w:rsidP="006C22FB">
      <w:pPr>
        <w:jc w:val="both"/>
      </w:pPr>
    </w:p>
    <w:p w:rsidR="00C64ED6" w:rsidRPr="00C64ED6" w:rsidRDefault="006C22FB" w:rsidP="006C22FB">
      <w:pPr>
        <w:jc w:val="both"/>
        <w:rPr>
          <w:bCs/>
        </w:rPr>
      </w:pPr>
      <w:r w:rsidRPr="0029202E">
        <w:rPr>
          <w:b/>
          <w:bCs/>
        </w:rPr>
        <w:t>Art.4º:</w:t>
      </w:r>
      <w:r>
        <w:rPr>
          <w:b/>
          <w:bCs/>
        </w:rPr>
        <w:t xml:space="preserve"> </w:t>
      </w:r>
      <w:r>
        <w:t xml:space="preserve">El  importe del </w:t>
      </w:r>
      <w:r w:rsidRPr="0029202E">
        <w:rPr>
          <w:b/>
          <w:bCs/>
        </w:rPr>
        <w:t>HMS2</w:t>
      </w:r>
      <w:r>
        <w:rPr>
          <w:b/>
          <w:bCs/>
        </w:rPr>
        <w:t>.</w:t>
      </w:r>
      <w:r w:rsidRPr="00C64ED6">
        <w:rPr>
          <w:bCs/>
        </w:rPr>
        <w:t xml:space="preserve"> </w:t>
      </w:r>
      <w:r w:rsidR="00C64ED6" w:rsidRPr="00C64ED6">
        <w:rPr>
          <w:bCs/>
        </w:rPr>
        <w:t xml:space="preserve">Se </w:t>
      </w:r>
      <w:r w:rsidR="00C64ED6">
        <w:rPr>
          <w:bCs/>
        </w:rPr>
        <w:t xml:space="preserve">determinará, para cada período, </w:t>
      </w:r>
      <w:r w:rsidR="00C64ED6" w:rsidRPr="00C64ED6">
        <w:rPr>
          <w:bCs/>
        </w:rPr>
        <w:t>actuarialmente de acuerdo con la Nota Téc</w:t>
      </w:r>
      <w:r w:rsidR="00D53006">
        <w:rPr>
          <w:bCs/>
        </w:rPr>
        <w:t xml:space="preserve">nica </w:t>
      </w:r>
      <w:r w:rsidR="00C64ED6" w:rsidRPr="00C64ED6">
        <w:rPr>
          <w:bCs/>
        </w:rPr>
        <w:t xml:space="preserve"> que forma parte del presente reglamento</w:t>
      </w:r>
    </w:p>
    <w:p w:rsidR="006C22FB" w:rsidRDefault="006C22FB" w:rsidP="006C22FB">
      <w:pPr>
        <w:jc w:val="both"/>
      </w:pPr>
    </w:p>
    <w:p w:rsidR="006C22FB" w:rsidRDefault="006C22FB" w:rsidP="006C22FB">
      <w:pPr>
        <w:jc w:val="both"/>
      </w:pPr>
      <w:r w:rsidRPr="00E435F4">
        <w:rPr>
          <w:b/>
        </w:rPr>
        <w:t>Art.</w:t>
      </w:r>
      <w:r>
        <w:rPr>
          <w:b/>
        </w:rPr>
        <w:t xml:space="preserve"> 5</w:t>
      </w:r>
      <w:r w:rsidRPr="00E435F4">
        <w:rPr>
          <w:b/>
        </w:rPr>
        <w:t>º:</w:t>
      </w:r>
      <w:r>
        <w:t xml:space="preserve"> Todo afiliado que acceda a su Jubilación Ordinaria podrá solicitar, si le corresponden, los subsidio</w:t>
      </w:r>
      <w:r w:rsidR="00D53006">
        <w:t>s que este reglamento</w:t>
      </w:r>
      <w:r w:rsidR="00E40B80">
        <w:t xml:space="preserve"> enmarca (</w:t>
      </w:r>
      <w:r>
        <w:t>S</w:t>
      </w:r>
      <w:r w:rsidR="00E40B80">
        <w:t>1</w:t>
      </w:r>
      <w:r>
        <w:t xml:space="preserve"> y S2) siempre y cuando registre aportación íntegra desde su afiliación a la Caja.</w:t>
      </w:r>
    </w:p>
    <w:p w:rsidR="00C64ED6" w:rsidRDefault="006C22FB" w:rsidP="006C22FB">
      <w:pPr>
        <w:jc w:val="both"/>
      </w:pPr>
      <w:r>
        <w:lastRenderedPageBreak/>
        <w:t xml:space="preserve"> </w:t>
      </w:r>
    </w:p>
    <w:p w:rsidR="006C22FB" w:rsidRDefault="006C22FB" w:rsidP="006C22FB">
      <w:pPr>
        <w:jc w:val="both"/>
      </w:pPr>
      <w:r w:rsidRPr="00E435F4">
        <w:rPr>
          <w:b/>
        </w:rPr>
        <w:t xml:space="preserve">Art. </w:t>
      </w:r>
      <w:r>
        <w:rPr>
          <w:b/>
        </w:rPr>
        <w:t>6</w:t>
      </w:r>
      <w:r w:rsidRPr="00E435F4">
        <w:rPr>
          <w:b/>
        </w:rPr>
        <w:t>°:</w:t>
      </w:r>
      <w:r>
        <w:t xml:space="preserve"> Aquellos afiliados que deseen acceder al beneficio y no poseen el lapso completo entre su Afiliación Original y la fecha de solicitud del beneficio, por distintos motivos (suspensión de matrícula, desafiliación con posterior afiliación, exención de aportación por relación de dependencia exclusiva, etc.) deberán integrar el capital </w:t>
      </w:r>
      <w:r w:rsidR="00E40B80">
        <w:t xml:space="preserve">actuarial </w:t>
      </w:r>
      <w:r>
        <w:t xml:space="preserve">necesario que determine la Caja considerando a dichos </w:t>
      </w:r>
      <w:r w:rsidRPr="00E40B80">
        <w:t xml:space="preserve">períodos </w:t>
      </w:r>
      <w:r w:rsidR="00E40B80" w:rsidRPr="00E40B80">
        <w:t>no integrados</w:t>
      </w:r>
      <w:r w:rsidRPr="00D53006">
        <w:rPr>
          <w:highlight w:val="yellow"/>
        </w:rPr>
        <w:t>.</w:t>
      </w:r>
    </w:p>
    <w:p w:rsidR="00D53006" w:rsidRDefault="00D53006" w:rsidP="006C22FB">
      <w:pPr>
        <w:jc w:val="both"/>
        <w:rPr>
          <w:b/>
        </w:rPr>
      </w:pPr>
    </w:p>
    <w:p w:rsidR="00E40B80" w:rsidRPr="00E40B80" w:rsidRDefault="006C22FB" w:rsidP="00D53006">
      <w:pPr>
        <w:jc w:val="both"/>
      </w:pPr>
      <w:r w:rsidRPr="00E435F4">
        <w:rPr>
          <w:b/>
        </w:rPr>
        <w:t xml:space="preserve">Art. </w:t>
      </w:r>
      <w:r>
        <w:rPr>
          <w:b/>
        </w:rPr>
        <w:t>7</w:t>
      </w:r>
      <w:r w:rsidRPr="00E435F4">
        <w:rPr>
          <w:b/>
        </w:rPr>
        <w:t>º:</w:t>
      </w:r>
      <w:r w:rsidR="00E40B80">
        <w:rPr>
          <w:b/>
        </w:rPr>
        <w:t xml:space="preserve"> </w:t>
      </w:r>
      <w:r w:rsidR="00E40B80" w:rsidRPr="00E40B80">
        <w:t>Los beneficios que ot</w:t>
      </w:r>
      <w:r w:rsidR="00E40B80">
        <w:t>orga la Caja por Pensiones de</w:t>
      </w:r>
      <w:r w:rsidR="00E40B80" w:rsidRPr="00E40B80">
        <w:t xml:space="preserve"> Muerte</w:t>
      </w:r>
      <w:r w:rsidR="00E40B80">
        <w:t>s</w:t>
      </w:r>
      <w:r w:rsidR="00E40B80" w:rsidRPr="00E40B80">
        <w:t xml:space="preserve"> en Actividad y por Invalidez </w:t>
      </w:r>
      <w:r w:rsidR="00E40B80">
        <w:t>no reciben subsidio alguno.</w:t>
      </w:r>
    </w:p>
    <w:p w:rsidR="00E40B80" w:rsidRPr="00E40B80" w:rsidRDefault="00E40B80" w:rsidP="00D53006">
      <w:pPr>
        <w:jc w:val="both"/>
      </w:pPr>
    </w:p>
    <w:p w:rsidR="001C7CC5" w:rsidRDefault="00E40B80" w:rsidP="00D53006">
      <w:pPr>
        <w:jc w:val="both"/>
      </w:pPr>
      <w:r>
        <w:t xml:space="preserve">Art. 8°: </w:t>
      </w:r>
      <w:r w:rsidR="006C22FB">
        <w:t>De Forma</w:t>
      </w:r>
    </w:p>
    <w:p w:rsidR="00493318" w:rsidRDefault="00493318" w:rsidP="00D53006">
      <w:pPr>
        <w:jc w:val="both"/>
      </w:pPr>
    </w:p>
    <w:p w:rsidR="00493318" w:rsidRDefault="00493318" w:rsidP="00D53006">
      <w:pPr>
        <w:jc w:val="both"/>
      </w:pPr>
    </w:p>
    <w:p w:rsidR="00493318" w:rsidRDefault="00493318" w:rsidP="00D53006">
      <w:pPr>
        <w:jc w:val="both"/>
      </w:pPr>
    </w:p>
    <w:p w:rsidR="00493318" w:rsidRDefault="00493318" w:rsidP="00D53006">
      <w:pPr>
        <w:jc w:val="both"/>
      </w:pPr>
    </w:p>
    <w:p w:rsidR="00493318" w:rsidRDefault="00493318" w:rsidP="00D53006">
      <w:pPr>
        <w:jc w:val="both"/>
      </w:pPr>
    </w:p>
    <w:p w:rsidR="00F84A64" w:rsidRDefault="00F84A64" w:rsidP="00D53006">
      <w:pPr>
        <w:jc w:val="both"/>
      </w:pPr>
    </w:p>
    <w:p w:rsidR="00F84A64" w:rsidRDefault="00F84A64" w:rsidP="00F84A64">
      <w:pPr>
        <w:jc w:val="both"/>
      </w:pPr>
      <w:r>
        <w:t xml:space="preserve">              </w:t>
      </w:r>
      <w:r w:rsidRPr="004A42D6">
        <w:t xml:space="preserve">Eduardo L. </w:t>
      </w:r>
      <w:proofErr w:type="spellStart"/>
      <w:r w:rsidRPr="004A42D6">
        <w:t>Aveggio</w:t>
      </w:r>
      <w:proofErr w:type="spellEnd"/>
      <w:r w:rsidRPr="004A42D6">
        <w:tab/>
      </w:r>
      <w:r w:rsidRPr="004A42D6">
        <w:tab/>
      </w:r>
      <w:r w:rsidRPr="004A42D6">
        <w:tab/>
      </w:r>
      <w:r w:rsidRPr="004A42D6">
        <w:tab/>
      </w:r>
      <w:r w:rsidRPr="004A42D6">
        <w:tab/>
      </w:r>
      <w:r>
        <w:t xml:space="preserve">               </w:t>
      </w:r>
      <w:r w:rsidRPr="004A42D6">
        <w:t xml:space="preserve">Jaime E. </w:t>
      </w:r>
      <w:proofErr w:type="spellStart"/>
      <w:r w:rsidRPr="004A42D6">
        <w:t>Basterra</w:t>
      </w:r>
      <w:proofErr w:type="spellEnd"/>
    </w:p>
    <w:p w:rsidR="00F84A64" w:rsidRDefault="00F84A64" w:rsidP="00F84A64">
      <w:pPr>
        <w:ind w:firstLine="708"/>
        <w:rPr>
          <w:sz w:val="16"/>
        </w:rPr>
      </w:pPr>
      <w:r>
        <w:rPr>
          <w:sz w:val="16"/>
          <w:lang w:val="pt-PT"/>
        </w:rPr>
        <w:t xml:space="preserve">           </w:t>
      </w:r>
      <w:r w:rsidRPr="000A6E11">
        <w:rPr>
          <w:sz w:val="16"/>
          <w:lang w:val="pt-PT"/>
        </w:rPr>
        <w:t xml:space="preserve"> </w:t>
      </w:r>
      <w:r>
        <w:rPr>
          <w:sz w:val="16"/>
        </w:rPr>
        <w:t>Contador Público                                                                                                                   Actuario (UBA)</w:t>
      </w:r>
    </w:p>
    <w:p w:rsidR="00F84A64" w:rsidRPr="000A6E11" w:rsidRDefault="00F84A64" w:rsidP="00F84A64">
      <w:pPr>
        <w:ind w:firstLine="708"/>
        <w:rPr>
          <w:sz w:val="16"/>
        </w:rPr>
      </w:pPr>
      <w:r>
        <w:rPr>
          <w:sz w:val="16"/>
        </w:rPr>
        <w:t xml:space="preserve">        C.P.C.E.N. </w:t>
      </w:r>
      <w:proofErr w:type="spellStart"/>
      <w:r>
        <w:rPr>
          <w:sz w:val="16"/>
        </w:rPr>
        <w:t>T°XIII</w:t>
      </w:r>
      <w:proofErr w:type="spellEnd"/>
      <w:r>
        <w:rPr>
          <w:sz w:val="16"/>
        </w:rPr>
        <w:t xml:space="preserve">  F°47 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                          C.P.C.E.N. T°1 F°5</w:t>
      </w:r>
    </w:p>
    <w:p w:rsidR="00F84A64" w:rsidRDefault="00F84A64" w:rsidP="00D53006">
      <w:pPr>
        <w:jc w:val="both"/>
      </w:pPr>
    </w:p>
    <w:p w:rsidR="00493318" w:rsidRDefault="00493318" w:rsidP="00D53006">
      <w:pPr>
        <w:jc w:val="both"/>
      </w:pPr>
    </w:p>
    <w:sectPr w:rsidR="00493318" w:rsidSect="006242DA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B1100"/>
    <w:multiLevelType w:val="hybridMultilevel"/>
    <w:tmpl w:val="5664AEE4"/>
    <w:lvl w:ilvl="0" w:tplc="6EA04DE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8" w:hanging="360"/>
      </w:pPr>
    </w:lvl>
    <w:lvl w:ilvl="2" w:tplc="2C0A001B" w:tentative="1">
      <w:start w:val="1"/>
      <w:numFmt w:val="lowerRoman"/>
      <w:lvlText w:val="%3."/>
      <w:lvlJc w:val="right"/>
      <w:pPr>
        <w:ind w:left="2508" w:hanging="180"/>
      </w:pPr>
    </w:lvl>
    <w:lvl w:ilvl="3" w:tplc="2C0A000F" w:tentative="1">
      <w:start w:val="1"/>
      <w:numFmt w:val="decimal"/>
      <w:lvlText w:val="%4."/>
      <w:lvlJc w:val="left"/>
      <w:pPr>
        <w:ind w:left="3228" w:hanging="360"/>
      </w:pPr>
    </w:lvl>
    <w:lvl w:ilvl="4" w:tplc="2C0A0019" w:tentative="1">
      <w:start w:val="1"/>
      <w:numFmt w:val="lowerLetter"/>
      <w:lvlText w:val="%5."/>
      <w:lvlJc w:val="left"/>
      <w:pPr>
        <w:ind w:left="3948" w:hanging="360"/>
      </w:pPr>
    </w:lvl>
    <w:lvl w:ilvl="5" w:tplc="2C0A001B" w:tentative="1">
      <w:start w:val="1"/>
      <w:numFmt w:val="lowerRoman"/>
      <w:lvlText w:val="%6."/>
      <w:lvlJc w:val="right"/>
      <w:pPr>
        <w:ind w:left="4668" w:hanging="180"/>
      </w:pPr>
    </w:lvl>
    <w:lvl w:ilvl="6" w:tplc="2C0A000F" w:tentative="1">
      <w:start w:val="1"/>
      <w:numFmt w:val="decimal"/>
      <w:lvlText w:val="%7."/>
      <w:lvlJc w:val="left"/>
      <w:pPr>
        <w:ind w:left="5388" w:hanging="360"/>
      </w:pPr>
    </w:lvl>
    <w:lvl w:ilvl="7" w:tplc="2C0A0019" w:tentative="1">
      <w:start w:val="1"/>
      <w:numFmt w:val="lowerLetter"/>
      <w:lvlText w:val="%8."/>
      <w:lvlJc w:val="left"/>
      <w:pPr>
        <w:ind w:left="6108" w:hanging="360"/>
      </w:pPr>
    </w:lvl>
    <w:lvl w:ilvl="8" w:tplc="2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5DA74A4"/>
    <w:multiLevelType w:val="hybridMultilevel"/>
    <w:tmpl w:val="A60CC6AC"/>
    <w:lvl w:ilvl="0" w:tplc="8734645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FB"/>
    <w:rsid w:val="00011B01"/>
    <w:rsid w:val="00190787"/>
    <w:rsid w:val="001C7CC5"/>
    <w:rsid w:val="002A5AA6"/>
    <w:rsid w:val="00483CA6"/>
    <w:rsid w:val="00493318"/>
    <w:rsid w:val="004D18F8"/>
    <w:rsid w:val="004D761B"/>
    <w:rsid w:val="00565445"/>
    <w:rsid w:val="005C0CBF"/>
    <w:rsid w:val="006242DA"/>
    <w:rsid w:val="006C22FB"/>
    <w:rsid w:val="00732377"/>
    <w:rsid w:val="007A1207"/>
    <w:rsid w:val="007B2153"/>
    <w:rsid w:val="008268E6"/>
    <w:rsid w:val="008E007E"/>
    <w:rsid w:val="009A3DD9"/>
    <w:rsid w:val="00B1426C"/>
    <w:rsid w:val="00B17F90"/>
    <w:rsid w:val="00B3133C"/>
    <w:rsid w:val="00C64ED6"/>
    <w:rsid w:val="00D53006"/>
    <w:rsid w:val="00E40B80"/>
    <w:rsid w:val="00EC032B"/>
    <w:rsid w:val="00F8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04AECA"/>
  <w15:docId w15:val="{EE0F97CC-2EC4-4A9B-9222-EED0EDD0B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2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2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572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Andrea Lanza</cp:lastModifiedBy>
  <cp:revision>3</cp:revision>
  <cp:lastPrinted>2020-01-22T14:20:00Z</cp:lastPrinted>
  <dcterms:created xsi:type="dcterms:W3CDTF">2020-02-06T15:06:00Z</dcterms:created>
  <dcterms:modified xsi:type="dcterms:W3CDTF">2020-02-06T15:06:00Z</dcterms:modified>
</cp:coreProperties>
</file>